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عملي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لاحتساب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الزكاة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للشركات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يتضمن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النموذج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البيانات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اللازمة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بدء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جمع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الأصول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وتحديد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المصروفات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المستثناة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وصولا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حساب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الزكاة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المستحقة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يمكن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تعديل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النموذج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البيانات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الفعلية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bidi w:val="1"/>
        <w:spacing w:before="280" w:lineRule="auto"/>
        <w:rPr>
          <w:rFonts w:ascii="Calibri" w:cs="Calibri" w:eastAsia="Calibri" w:hAnsi="Calibri"/>
          <w:b w:val="1"/>
          <w:color w:val="000000"/>
          <w:sz w:val="30"/>
          <w:szCs w:val="30"/>
        </w:rPr>
      </w:pPr>
      <w:bookmarkStart w:colFirst="0" w:colLast="0" w:name="_a862ovsikllg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1"/>
        </w:rPr>
        <w:t xml:space="preserve">احتساب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1"/>
        </w:rPr>
        <w:t xml:space="preserve">الزكاة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0"/>
          <w:szCs w:val="30"/>
          <w:rtl w:val="1"/>
        </w:rPr>
        <w:t xml:space="preserve">للشركات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bidi w:val="1"/>
        <w:spacing w:after="40" w:before="24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pxsedxyldyr0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الشركة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[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المالية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[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]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[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]</w:t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bidi w:val="1"/>
        <w:spacing w:after="40" w:before="24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pgpq13l38ny0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الأصول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الخاضعة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للزكاة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:</w:t>
      </w:r>
    </w:p>
    <w:tbl>
      <w:tblPr>
        <w:tblStyle w:val="Table1"/>
        <w:bidiVisual w:val="1"/>
        <w:tblW w:w="44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30"/>
        <w:gridCol w:w="2165"/>
        <w:tblGridChange w:id="0">
          <w:tblGrid>
            <w:gridCol w:w="2330"/>
            <w:gridCol w:w="21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بالريال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السعودي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النقدية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الحسابات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البنكية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القيمة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المخزون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التجاري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القيمة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الاستثمارات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المالية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القيمة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الديون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القابلة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للتحصيل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القيمة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13">
      <w:pPr>
        <w:pStyle w:val="Heading4"/>
        <w:keepNext w:val="0"/>
        <w:keepLines w:val="0"/>
        <w:bidi w:val="1"/>
        <w:spacing w:after="40" w:before="24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uvokyie0yoqh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المصروفات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المستثناة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:</w:t>
      </w:r>
    </w:p>
    <w:tbl>
      <w:tblPr>
        <w:tblStyle w:val="Table2"/>
        <w:bidiVisual w:val="1"/>
        <w:tblW w:w="44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30"/>
        <w:gridCol w:w="2165"/>
        <w:tblGridChange w:id="0">
          <w:tblGrid>
            <w:gridCol w:w="2330"/>
            <w:gridCol w:w="21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بالريال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السعودي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التشغيلية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القيمة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الديون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القابلة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للتحصيل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القيمة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]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المصاريف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1"/>
              </w:rPr>
              <w:t xml:space="preserve">الأخرى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القيمة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1C">
      <w:pPr>
        <w:pStyle w:val="Heading4"/>
        <w:keepNext w:val="0"/>
        <w:keepLines w:val="0"/>
        <w:bidi w:val="1"/>
        <w:spacing w:after="40" w:before="24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ufyu1780lbtr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إجمالي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الأموال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الخاضعة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للزكاة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الأصول</w:t>
      </w:r>
      <w:r w:rsidDel="00000000" w:rsidR="00000000" w:rsidRPr="00000000">
        <w:rPr>
          <w:rtl w:val="1"/>
        </w:rPr>
        <w:t xml:space="preserve">=</w:t>
      </w:r>
      <w:r w:rsidDel="00000000" w:rsidR="00000000" w:rsidRPr="00000000">
        <w:rPr>
          <w:rtl w:val="1"/>
        </w:rPr>
        <w:t xml:space="preserve">النقدية</w:t>
      </w:r>
      <w:r w:rsidDel="00000000" w:rsidR="00000000" w:rsidRPr="00000000">
        <w:rPr>
          <w:rtl w:val="1"/>
        </w:rPr>
        <w:t xml:space="preserve">+</w:t>
      </w:r>
      <w:r w:rsidDel="00000000" w:rsidR="00000000" w:rsidRPr="00000000">
        <w:rPr>
          <w:rtl w:val="1"/>
        </w:rPr>
        <w:t xml:space="preserve">المخزون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1"/>
        </w:rPr>
        <w:t xml:space="preserve">+</w:t>
      </w:r>
      <w:r w:rsidDel="00000000" w:rsidR="00000000" w:rsidRPr="00000000">
        <w:rPr>
          <w:rtl w:val="1"/>
        </w:rPr>
        <w:t xml:space="preserve">الاستثمارات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+</w:t>
      </w:r>
      <w:r w:rsidDel="00000000" w:rsidR="00000000" w:rsidRPr="00000000">
        <w:rPr>
          <w:rtl w:val="1"/>
        </w:rPr>
        <w:t xml:space="preserve">الديون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للتحصيل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bidi w:val="1"/>
        <w:spacing w:after="40" w:before="24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hln3avgys61y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5.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تحديد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النصاب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النصاب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الحالي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[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]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جرام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الذهب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85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جرام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سعر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جرام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الذهب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[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سعر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الجرام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]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النصاب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بالريال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السعودي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85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جرام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×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سعر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الجرام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= [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النصاب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بالريال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السعودي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]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bidi w:val="1"/>
        <w:spacing w:after="40" w:before="24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muy97fhys0cl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6.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الخاضع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للزكاة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بعد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خصم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المصروفات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المستثناة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للزكاة</w:t>
      </w:r>
      <w:r w:rsidDel="00000000" w:rsidR="00000000" w:rsidRPr="00000000">
        <w:rPr>
          <w:rtl w:val="1"/>
        </w:rPr>
        <w:t xml:space="preserve">=</w:t>
      </w:r>
      <w:r w:rsidDel="00000000" w:rsidR="00000000" w:rsidRPr="00000000">
        <w:rPr>
          <w:rtl w:val="1"/>
        </w:rPr>
        <w:t xml:space="preserve">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الأصول</w:t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−</w:t>
      </w:r>
      <w:r w:rsidDel="00000000" w:rsidR="00000000" w:rsidRPr="00000000">
        <w:rPr>
          <w:rtl w:val="1"/>
        </w:rPr>
        <w:t xml:space="preserve">المصروفات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المستثناة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bidi w:val="1"/>
        <w:spacing w:after="40" w:before="24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ze38z57g0vdp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7.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حساب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الزكاة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المستحقة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النسبة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المقررة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للزكاة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2.5%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الزكاة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المستحقة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الزكاة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المستحقة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=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إجمالي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الخاضع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للزكاة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×2.5%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bidi w:val="1"/>
        <w:spacing w:after="40" w:before="24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jp7cr5l5nabt" w:id="8"/>
      <w:bookmarkEnd w:id="8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8.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الزكاة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المستحقة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تطبيقي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):</w:t>
      </w:r>
    </w:p>
    <w:p w:rsidR="00000000" w:rsidDel="00000000" w:rsidP="00000000" w:rsidRDefault="00000000" w:rsidRPr="00000000" w14:paraId="0000002B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افترض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الأرقام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كما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النقدية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الحسابات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البنكية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500,000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المخزون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التجاري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300,000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الاستثمارات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200,000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الديون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القابلة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للتحصيل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100,000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التكاليف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التشغيلية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المستثناة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150,000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الديون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القابلة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للتحصيل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50,000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الخطوات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الحسابية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1-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إجمالي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الأصول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الخاضعة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للزكاة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500,000+300,000+200,000+100,000=1,100,000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ريال</w:t>
      </w:r>
    </w:p>
    <w:p w:rsidR="00000000" w:rsidDel="00000000" w:rsidP="00000000" w:rsidRDefault="00000000" w:rsidRPr="00000000" w14:paraId="00000035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2-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إجمالي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المصروفات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المستثناة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</w:r>
    </w:p>
    <w:p w:rsidR="00000000" w:rsidDel="00000000" w:rsidP="00000000" w:rsidRDefault="00000000" w:rsidRPr="00000000" w14:paraId="00000036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150,000+50,000=200,000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ريال</w:t>
      </w:r>
    </w:p>
    <w:p w:rsidR="00000000" w:rsidDel="00000000" w:rsidP="00000000" w:rsidRDefault="00000000" w:rsidRPr="00000000" w14:paraId="00000037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3-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إجمالي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الخاضع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للزكاة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  <w:br w:type="textWrapping"/>
        <w:t xml:space="preserve">1,100,000−200,000=900,000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ريال</w:t>
      </w:r>
    </w:p>
    <w:p w:rsidR="00000000" w:rsidDel="00000000" w:rsidP="00000000" w:rsidRDefault="00000000" w:rsidRPr="00000000" w14:paraId="00000038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4-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الزكاة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المستحقة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:</w:t>
      </w:r>
    </w:p>
    <w:p w:rsidR="00000000" w:rsidDel="00000000" w:rsidP="00000000" w:rsidRDefault="00000000" w:rsidRPr="00000000" w14:paraId="00000039">
      <w:pPr>
        <w:bidi w:val="1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900,000×2.5%=22,500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ريال</w:t>
      </w:r>
    </w:p>
    <w:p w:rsidR="00000000" w:rsidDel="00000000" w:rsidP="00000000" w:rsidRDefault="00000000" w:rsidRPr="00000000" w14:paraId="0000003A">
      <w:pPr>
        <w:bidi w:val="1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bidi w:val="1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qp2f5ucxovfg" w:id="9"/>
      <w:bookmarkEnd w:id="9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1"/>
        </w:rPr>
        <w:t xml:space="preserve">الزكاة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1"/>
        </w:rPr>
        <w:t xml:space="preserve">المستحقة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1"/>
        </w:rPr>
        <w:t xml:space="preserve">: 22,500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1"/>
        </w:rPr>
        <w:t xml:space="preserve">ريال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1"/>
        </w:rPr>
        <w:t xml:space="preserve">سعودي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bidi w:val="1"/>
        <w:spacing w:after="40" w:before="24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chf3u7yx3er1" w:id="10"/>
      <w:bookmarkEnd w:id="10"/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9.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ملاحظات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إضافية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الزكاة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الزكاة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دفع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الأموال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هجري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لذا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تأكد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الحسابات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تتعلق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بالأموال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تمتلكها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لمدة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عام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هجري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التحقق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النصاب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تأكد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الخاضع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للزكاة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يتجاوز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النصاب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المحدد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التوثيق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توثيق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جميع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الحسابات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والتقارير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المتعلقة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بالزكاة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لضمان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الشفافية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والامتثال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240" w:before="240" w:lineRule="auto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تخصيص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النموذج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حسب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احتياجات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شركتك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وتعديل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الأرقام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بناء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البيانات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الفعلية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لديك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