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240" w:before="240" w:lineRule="auto"/>
        <w:jc w:val="center"/>
        <w:rPr>
          <w:b w:val="1"/>
        </w:rPr>
      </w:pPr>
      <w:bookmarkStart w:colFirst="0" w:colLast="0" w:name="_y4ccymo5okro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بروبوزال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بحثي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مناسب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للأكاديميين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الباحثين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dsnzbks4agr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عنوان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الجامعة</w:t>
      </w:r>
      <w:r w:rsidDel="00000000" w:rsidR="00000000" w:rsidRPr="00000000">
        <w:rPr>
          <w:rtl w:val="1"/>
        </w:rPr>
        <w:t xml:space="preserve">]"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b4yh0ua3j3g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المقدمة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أنماط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التساؤل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………………………، </w:t>
      </w:r>
      <w:r w:rsidDel="00000000" w:rsidR="00000000" w:rsidRPr="00000000">
        <w:rPr>
          <w:rtl w:val="1"/>
        </w:rPr>
        <w:t xml:space="preserve">والتعرف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للطلاب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3xgpaxsr4ch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مشكلة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1"/>
        </w:rPr>
        <w:t xml:space="preserve">تتمثل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مشكلة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تأثير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التكنولوجيا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الحديثة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أداء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الجامعي</w:t>
      </w:r>
      <w:r w:rsidDel="00000000" w:rsidR="00000000" w:rsidRPr="00000000">
        <w:rPr>
          <w:b w:val="1"/>
          <w:rtl w:val="1"/>
        </w:rPr>
        <w:t xml:space="preserve">؟"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em1b2c322v9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أهداف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تأثير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التكنولوجية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التحصيل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الأكاديمي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للطلاب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التعرف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التكنولوجية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فاعلية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الأكاديمي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التكنولوجيا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الفعالة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الأساتذة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التكنولوجيا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لزيادة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فعالية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jwe3nx4jdk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أسئلة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يستخدمها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الجامعات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الدراسية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mn9pyidrs0s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أهمية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للطلاب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للجامعات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فعاليته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y3q01j7h3lv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مراجعة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الأدبيات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تتعدد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تناولت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معظمها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الدراسات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Smith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1"/>
        </w:rPr>
        <w:t xml:space="preserve">., 2020)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الأجهزة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اللوحية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والتطبيقات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الاختبارات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المقابل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Jones</w:t>
      </w:r>
      <w:r w:rsidDel="00000000" w:rsidR="00000000" w:rsidRPr="00000000">
        <w:rPr>
          <w:rtl w:val="1"/>
        </w:rPr>
        <w:t xml:space="preserve">, 2019)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مفرط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تشتت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انتباه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7xztvql43b6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منهجية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البحث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التخصصات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الأساتذة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SPSS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التحليلات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الإحصائية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المناسبة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50xkk85zh1i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التخطيط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الزمني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1-2: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الأدبيات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المصادر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3-4: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والمقابلات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5-6: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7-8: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9-10: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niq4e79v8zl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المصادر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المحتملة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Smith, J., &amp; Johnson, P. (2020). </w:t>
      </w:r>
      <w:r w:rsidDel="00000000" w:rsidR="00000000" w:rsidRPr="00000000">
        <w:rPr>
          <w:i w:val="1"/>
          <w:rtl w:val="0"/>
        </w:rPr>
        <w:t xml:space="preserve">The impact of technology on student learning: A longitudinal study.</w:t>
      </w:r>
      <w:r w:rsidDel="00000000" w:rsidR="00000000" w:rsidRPr="00000000">
        <w:rPr>
          <w:rtl w:val="0"/>
        </w:rPr>
        <w:t xml:space="preserve"> Educational Technology Research and Development.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Jones, M. (2019). </w:t>
      </w:r>
      <w:r w:rsidDel="00000000" w:rsidR="00000000" w:rsidRPr="00000000">
        <w:rPr>
          <w:i w:val="1"/>
          <w:rtl w:val="0"/>
        </w:rPr>
        <w:t xml:space="preserve">Technology and student engagement: A case study.</w:t>
      </w:r>
      <w:r w:rsidDel="00000000" w:rsidR="00000000" w:rsidRPr="00000000">
        <w:rPr>
          <w:rtl w:val="0"/>
        </w:rPr>
        <w:t xml:space="preserve"> Journal of Educational Psychology.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x9z2yicis2b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التوقعات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والنتائج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المرجوة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تفاعلية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ومرنة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توقع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توصيات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للجامعات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تطبيق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تقنيات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6zz8l2uoiuq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التوصيات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التوصيات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تدريبية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للمعلمين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بفعالية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تخصيص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الأجهزة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r24lmnuwzwo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خاتمة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يتماشى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w7g1hnubbe4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مرفقات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إذا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كان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هناك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أي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مرفقات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الاستبيان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وتخصيصه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الأكاديمي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