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المضافة</w:t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الشعار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الشعار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SAL-XXXX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المنتجات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المباعة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المنتج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الكمية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السعر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الضريبة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ضريبة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المضافة</w:t>
            </w:r>
            <w:r w:rsidDel="00000000" w:rsidR="00000000" w:rsidRPr="00000000">
              <w:rPr>
                <w:rtl w:val="1"/>
              </w:rPr>
              <w:t xml:space="preserve"> (15%)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الضريبة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خاضعة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الزكاة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ljaRrL2y/y3bbsAlAo4h69S3A==">CgMxLjA4AHIhMWRKb3RPNDZLQzNvd2QtRFQ1MF9OdEFFeDMtZ3JqaTN4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