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مسبق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ADV-XXXX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الخدمة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الحجز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تفاصيل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الدفعة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المقدمة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لحجز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منتج</w:t>
      </w:r>
      <w:r w:rsidDel="00000000" w:rsidR="00000000" w:rsidRPr="00000000">
        <w:rPr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bw3qSD2kULh8hluTXrsNwm0UQ==">CgMxLjA4AHIhMVVQbnpvQjVqSkphSUJCejAtWXYyZC1oaWo0cnE4QmN6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