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ائتمان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Credit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المدينة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المملكة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العربية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السعودية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للمنشأة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الإشعار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CN-XXXX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العنوان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مرتجعات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خطأ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خصومات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إلخ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الأصلية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[INV-XXXX]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الخصم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الاسترجاع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مختصر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المبلغ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المسترد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المخصوم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للعميل</w:t>
      </w:r>
      <w:r w:rsidDel="00000000" w:rsidR="00000000" w:rsidRPr="00000000">
        <w:rPr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bjgZ22giKt8d710WiSYshS0+A==">CgMxLjA4AHIhMTNNRzJpVWhWRVNCbnRjMGJzRjRpWmx2cW9MTzc5QjVq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